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Feb 10, 1941: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Inducted into the U.S. Army in Oklahoma City, Okla.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Served with the 45th Division, 179th Regiment, Co. K.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Stationed at Ft. Sill, Okla.; Camp Barkley, Texas; Ft. Devens,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Mass.; Pine Camp, N.Y., Camp Pickett, Va.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Overseas deployments: Oran Province, Algeria and Sicily.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July 11, 1943: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During the allied invasion of Sicily, he was shot in the back of the skull by a German sniper. According to his medical records, he walked two miles to an aid station and did not lose consciousness until on a hospital ship bound for Algeria.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March 14, 1944: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d2127"/>
          <w:sz w:val="32"/>
          <w:szCs w:val="32"/>
          <w:shd w:val="clear" w:color="auto" w:fill="ffffff"/>
          <w:rtl w:val="0"/>
          <w14:textFill>
            <w14:solidFill>
              <w14:srgbClr w14:val="1D2228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1d2127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Honorably discharged at Springfield, Mo., with the rank of sergeant. Recipient of the Purple Heart and the Bronze Star Medal.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